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Test citation</w:t>
      </w:r>
      <w:r>
        <w:t xml:space="preserve"> </w:t>
      </w:r>
      <w:r>
        <w:t xml:space="preserve">(1)</w:t>
      </w:r>
    </w:p>
    <w:bookmarkEnd w:id="21"/>
    <w:bookmarkStart w:id="22" w:name="methods"/>
    <w:p>
      <w:pPr>
        <w:pStyle w:val="Heading1"/>
      </w:pPr>
      <w:r>
        <w:t xml:space="preserve">Methods</w:t>
      </w:r>
    </w:p>
    <w:bookmarkEnd w:id="22"/>
    <w:bookmarkStart w:id="43" w:name="results"/>
    <w:p>
      <w:pPr>
        <w:pStyle w:val="Heading1"/>
      </w:pPr>
      <w:r>
        <w:t xml:space="preserve">Results</w:t>
      </w:r>
    </w:p>
    <w:bookmarkStart w:id="27" w:name="Xa7852579298aa6aec6315c0a2aa7049de59aaf0"/>
    <w:p>
      <w:pPr>
        <w:pStyle w:val="Heading2"/>
      </w:pPr>
      <w:r>
        <w:t xml:space="preserve">Estrogen receptor is a clinical continuous variable</w:t>
      </w:r>
    </w:p>
    <w:tbl>
      <w:tblPr>
        <w:tblStyle w:val="Table"/>
        <w:tblW w:type="pct" w:w="5000"/>
        <w:tblLook w:firstRow="0" w:lastRow="0" w:firstColumn="0" w:lastColumn="0" w:noHBand="0" w:noVBand="0" w:val="0000"/>
      </w:tblPr>
      <w:tblGrid>
        <w:gridCol w:w="7920"/>
      </w:tblGrid>
      <w:tr>
        <w:tc>
          <w:tcPr/>
          <w:bookmarkStart w:id="26" w:name="fig-01"/>
          <w:p>
            <w:pPr>
              <w:pStyle w:val="Figure"/>
              <w:jc w:val="center"/>
            </w:pPr>
            <w:r>
              <w:drawing>
                <wp:inline>
                  <wp:extent cx="5334000" cy="4121727"/>
                  <wp:effectExtent b="0" l="0" r="0" t="0"/>
                  <wp:docPr descr="" title="" id="24" name="Picture"/>
                  <a:graphic>
                    <a:graphicData uri="http://schemas.openxmlformats.org/drawingml/2006/picture">
                      <pic:pic>
                        <pic:nvPicPr>
                          <pic:cNvPr descr="images/png/figure01.png" id="25" name="Picture"/>
                          <pic:cNvPicPr>
                            <a:picLocks noChangeArrowheads="1" noChangeAspect="1"/>
                          </pic:cNvPicPr>
                        </pic:nvPicPr>
                        <pic:blipFill>
                          <a:blip r:embed="rId23"/>
                          <a:stretch>
                            <a:fillRect/>
                          </a:stretch>
                        </pic:blipFill>
                        <pic:spPr bwMode="auto">
                          <a:xfrm>
                            <a:off x="0" y="0"/>
                            <a:ext cx="5334000" cy="41217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26"/>
        </w:tc>
      </w:tr>
    </w:tbl>
    <w:bookmarkEnd w:id="27"/>
    <w:bookmarkStart w:id="32" w:name="X2f6208039ce2e3ad2a2fd5cafe5356ffe0ce082"/>
    <w:p>
      <w:pPr>
        <w:pStyle w:val="Heading2"/>
      </w:pPr>
      <w:r>
        <w:t xml:space="preserve">Single sample integration preserves relevant breast cancer properties</w:t>
      </w:r>
    </w:p>
    <w:tbl>
      <w:tblPr>
        <w:tblStyle w:val="Table"/>
        <w:tblW w:type="pct" w:w="5000"/>
        <w:tblLook w:firstRow="0" w:lastRow="0" w:firstColumn="0" w:lastColumn="0" w:noHBand="0" w:noVBand="0" w:val="0000"/>
      </w:tblPr>
      <w:tblGrid>
        <w:gridCol w:w="7920"/>
      </w:tblGrid>
      <w:tr>
        <w:tc>
          <w:tcPr/>
          <w:bookmarkStart w:id="31" w:name="fig-02"/>
          <w:p>
            <w:pPr>
              <w:pStyle w:val="Figure"/>
              <w:jc w:val="center"/>
            </w:pPr>
            <w:r>
              <w:drawing>
                <wp:inline>
                  <wp:extent cx="5334000" cy="3816653"/>
                  <wp:effectExtent b="0" l="0" r="0" t="0"/>
                  <wp:docPr descr="" title="" id="29" name="Picture"/>
                  <a:graphic>
                    <a:graphicData uri="http://schemas.openxmlformats.org/drawingml/2006/picture">
                      <pic:pic>
                        <pic:nvPicPr>
                          <pic:cNvPr descr="images/png/figure02.png" id="30" name="Picture"/>
                          <pic:cNvPicPr>
                            <a:picLocks noChangeArrowheads="1" noChangeAspect="1"/>
                          </pic:cNvPicPr>
                        </pic:nvPicPr>
                        <pic:blipFill>
                          <a:blip r:embed="rId2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1"/>
        </w:tc>
      </w:tr>
    </w:tbl>
    <w:bookmarkEnd w:id="32"/>
    <w:bookmarkStart w:id="37" w:name="X72d4eabaa79479c4c1de9835595e78bbcbc554c"/>
    <w:p>
      <w:pPr>
        <w:pStyle w:val="Heading2"/>
      </w:pPr>
      <w:r>
        <w:t xml:space="preserve">Embedding is robust to missing genes and generalized to a validation cohort</w:t>
      </w:r>
    </w:p>
    <w:tbl>
      <w:tblPr>
        <w:tblStyle w:val="Table"/>
        <w:tblW w:type="pct" w:w="5000"/>
        <w:tblLook w:firstRow="0" w:lastRow="0" w:firstColumn="0" w:lastColumn="0" w:noHBand="0" w:noVBand="0" w:val="0000"/>
      </w:tblPr>
      <w:tblGrid>
        <w:gridCol w:w="7920"/>
      </w:tblGrid>
      <w:tr>
        <w:tc>
          <w:tcPr/>
          <w:bookmarkStart w:id="36" w:name="fig-03"/>
          <w:p>
            <w:pPr>
              <w:pStyle w:val="Figure"/>
              <w:jc w:val="center"/>
            </w:pPr>
            <w:r>
              <w:drawing>
                <wp:inline>
                  <wp:extent cx="5334000" cy="5478300"/>
                  <wp:effectExtent b="0" l="0" r="0" t="0"/>
                  <wp:docPr descr="" title="" id="34" name="Picture"/>
                  <a:graphic>
                    <a:graphicData uri="http://schemas.openxmlformats.org/drawingml/2006/picture">
                      <pic:pic>
                        <pic:nvPicPr>
                          <pic:cNvPr descr="images/png/figure03.png" id="35" name="Picture"/>
                          <pic:cNvPicPr>
                            <a:picLocks noChangeArrowheads="1" noChangeAspect="1"/>
                          </pic:cNvPicPr>
                        </pic:nvPicPr>
                        <pic:blipFill>
                          <a:blip r:embed="rId33"/>
                          <a:stretch>
                            <a:fillRect/>
                          </a:stretch>
                        </pic:blipFill>
                        <pic:spPr bwMode="auto">
                          <a:xfrm>
                            <a:off x="0" y="0"/>
                            <a:ext cx="5334000" cy="5478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Same as</w:t>
            </w:r>
            <w:r>
              <w:t xml:space="preserve"> </w:t>
            </w:r>
            <w:r>
              <w:rPr>
                <w:bCs/>
                <w:b/>
              </w:rPr>
              <w:t xml:space="preserve">a</w:t>
            </w:r>
            <w:r>
              <w:t xml:space="preserve">, colored by the SET ER/PR score. (e) Biplot using the first and second component of TCGA, METABRIC and SCANB. (f) Biplot of all possible embeddings of sample given a certain proportion of top loadings missing in the dataset.</w:t>
            </w:r>
          </w:p>
          <w:bookmarkEnd w:id="36"/>
        </w:tc>
      </w:tr>
    </w:tbl>
    <w:bookmarkEnd w:id="37"/>
    <w:bookmarkStart w:id="42" w:name="Xc0b2a9db2da01920a3507e98eac6eb995f143df"/>
    <w:p>
      <w:pPr>
        <w:pStyle w:val="Heading2"/>
      </w:pPr>
      <w:r>
        <w:t xml:space="preserve">Molecular landscape is a tool to understand and reveal patient hetereogeneity</w:t>
      </w:r>
    </w:p>
    <w:tbl>
      <w:tblPr>
        <w:tblStyle w:val="Table"/>
        <w:tblW w:type="pct" w:w="5000"/>
        <w:tblLook w:firstRow="0" w:lastRow="0" w:firstColumn="0" w:lastColumn="0" w:noHBand="0" w:noVBand="0" w:val="0000"/>
      </w:tblPr>
      <w:tblGrid>
        <w:gridCol w:w="7920"/>
      </w:tblGrid>
      <w:tr>
        <w:tc>
          <w:tcPr/>
          <w:bookmarkStart w:id="41" w:name="fig-04"/>
          <w:p>
            <w:pPr>
              <w:pStyle w:val="Figure"/>
              <w:jc w:val="center"/>
            </w:pPr>
            <w:r>
              <w:drawing>
                <wp:inline>
                  <wp:extent cx="5334000" cy="2761522"/>
                  <wp:effectExtent b="0" l="0" r="0" t="0"/>
                  <wp:docPr descr="" title="" id="39" name="Picture"/>
                  <a:graphic>
                    <a:graphicData uri="http://schemas.openxmlformats.org/drawingml/2006/picture">
                      <pic:pic>
                        <pic:nvPicPr>
                          <pic:cNvPr descr="images/png/figure04.png" id="40" name="Picture"/>
                          <pic:cNvPicPr>
                            <a:picLocks noChangeArrowheads="1" noChangeAspect="1"/>
                          </pic:cNvPicPr>
                        </pic:nvPicPr>
                        <pic:blipFill>
                          <a:blip r:embed="rId3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1"/>
        </w:tc>
      </w:tr>
    </w:tbl>
    <w:bookmarkEnd w:id="42"/>
    <w:bookmarkEnd w:id="43"/>
    <w:bookmarkStart w:id="44" w:name="discussion"/>
    <w:p>
      <w:pPr>
        <w:pStyle w:val="Heading1"/>
      </w:pPr>
      <w:r>
        <w:t xml:space="preserve">Discussion</w:t>
      </w:r>
    </w:p>
    <w:bookmarkEnd w:id="44"/>
    <w:bookmarkStart w:id="48" w:name="references"/>
    <w:p>
      <w:pPr>
        <w:pStyle w:val="Heading1"/>
      </w:pPr>
      <w:r>
        <w:t xml:space="preserve">References</w:t>
      </w:r>
    </w:p>
    <w:bookmarkStart w:id="47" w:name="refs"/>
    <w:bookmarkStart w:id="46" w:name="ref-Kan2018"/>
    <w:p>
      <w:pPr>
        <w:pStyle w:val="Bibliography"/>
      </w:pPr>
      <w:r>
        <w:t xml:space="preserve">1.</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45">
        <w:r>
          <w:rPr>
            <w:rStyle w:val="Hyperlink"/>
          </w:rPr>
          <w:t xml:space="preserve">https://doi.org/10.1038/s41467-018-04129-4</w:t>
        </w:r>
      </w:hyperlink>
    </w:p>
    <w:bookmarkEnd w:id="46"/>
    <w:bookmarkEnd w:id="47"/>
    <w:bookmarkEnd w:id="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hyperlink" Id="rId45" Target="https://doi.org/10.1038/s41467-018-04129-4" TargetMode="External" /></Relationships>
</file>

<file path=word/_rels/footnotes.xml.rels><?xml version="1.0" encoding="UTF-8"?><Relationships xmlns="http://schemas.openxmlformats.org/package/2006/relationships"><Relationship Type="http://schemas.openxmlformats.org/officeDocument/2006/relationships/hyperlink" Id="rId45" Target="https://doi.org/10.1038/s41467-018-04129-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2022-09-02T14:23:10Z</dcterms:created>
  <dcterms:modified xsi:type="dcterms:W3CDTF">2022-09-02T14:23:10Z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